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A6F83">
      <w:pPr>
        <w:rPr>
          <w:rFonts w:hint="default"/>
          <w:lang w:val="en-US" w:eastAsia="zh-CN"/>
        </w:rPr>
      </w:pPr>
      <w:r>
        <w:rPr>
          <w:rFonts w:hint="eastAsia"/>
          <w:lang w:val="en-US" w:eastAsia="zh-CN"/>
        </w:rPr>
        <w:t>科室：麻醉手术中心</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3458"/>
        <w:gridCol w:w="3459"/>
      </w:tblGrid>
      <w:tr w14:paraId="5DB47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14:paraId="06089FE5">
            <w:pPr>
              <w:rPr>
                <w:rFonts w:hint="default"/>
                <w:b/>
                <w:bCs/>
                <w:lang w:val="en-US" w:eastAsia="zh-CN"/>
              </w:rPr>
            </w:pPr>
            <w:r>
              <w:rPr>
                <w:rFonts w:hint="eastAsia"/>
                <w:b/>
                <w:bCs/>
                <w:lang w:val="en-US" w:eastAsia="zh-CN"/>
              </w:rPr>
              <w:t>招收专业/亚专业（如有多个亚专业请另加一行填写）</w:t>
            </w:r>
          </w:p>
        </w:tc>
        <w:tc>
          <w:tcPr>
            <w:tcW w:w="6917" w:type="dxa"/>
            <w:gridSpan w:val="2"/>
          </w:tcPr>
          <w:p w14:paraId="771650CE">
            <w:pPr>
              <w:rPr>
                <w:rFonts w:hint="default"/>
                <w:vertAlign w:val="baseline"/>
                <w:lang w:val="en-US" w:eastAsia="zh-CN"/>
              </w:rPr>
            </w:pPr>
            <w:r>
              <w:rPr>
                <w:rFonts w:hint="eastAsia"/>
                <w:vertAlign w:val="baseline"/>
                <w:lang w:val="en-US" w:eastAsia="zh-CN"/>
              </w:rPr>
              <w:t>麻醉医生</w:t>
            </w:r>
          </w:p>
        </w:tc>
      </w:tr>
      <w:tr w14:paraId="0093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14:paraId="60238D11">
            <w:pPr>
              <w:rPr>
                <w:rFonts w:hint="default"/>
                <w:b/>
                <w:bCs/>
                <w:lang w:val="en-US" w:eastAsia="zh-CN"/>
              </w:rPr>
            </w:pPr>
            <w:r>
              <w:rPr>
                <w:rFonts w:hint="eastAsia"/>
                <w:b/>
                <w:bCs/>
                <w:lang w:val="en-US" w:eastAsia="zh-CN"/>
              </w:rPr>
              <w:t>进修生资格要求</w:t>
            </w:r>
          </w:p>
        </w:tc>
        <w:tc>
          <w:tcPr>
            <w:tcW w:w="6917" w:type="dxa"/>
            <w:gridSpan w:val="2"/>
          </w:tcPr>
          <w:p w14:paraId="09207D17">
            <w:pPr>
              <w:rPr>
                <w:rFonts w:hint="default"/>
                <w:vertAlign w:val="baseline"/>
                <w:lang w:val="en-US" w:eastAsia="zh-CN"/>
              </w:rPr>
            </w:pPr>
            <w:r>
              <w:rPr>
                <w:rFonts w:hint="eastAsia"/>
                <w:vertAlign w:val="baseline"/>
                <w:lang w:val="en-US" w:eastAsia="zh-CN"/>
              </w:rPr>
              <w:t>有临床执业医师资格证书与执业证书</w:t>
            </w:r>
          </w:p>
        </w:tc>
      </w:tr>
      <w:tr w14:paraId="49765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1605" w:type="dxa"/>
          </w:tcPr>
          <w:p w14:paraId="708B33BA">
            <w:pPr>
              <w:rPr>
                <w:rFonts w:hint="default"/>
                <w:b/>
                <w:bCs/>
                <w:lang w:val="en-US" w:eastAsia="zh-CN"/>
              </w:rPr>
            </w:pPr>
            <w:r>
              <w:rPr>
                <w:rFonts w:hint="eastAsia"/>
                <w:b/>
                <w:bCs/>
                <w:lang w:val="en-US" w:eastAsia="zh-CN"/>
              </w:rPr>
              <w:t>科室介绍</w:t>
            </w:r>
          </w:p>
        </w:tc>
        <w:tc>
          <w:tcPr>
            <w:tcW w:w="6917" w:type="dxa"/>
            <w:gridSpan w:val="2"/>
          </w:tcPr>
          <w:p w14:paraId="0CFDA0AC">
            <w:pPr>
              <w:tabs>
                <w:tab w:val="left" w:pos="350"/>
              </w:tabs>
              <w:ind w:firstLine="420" w:firstLineChars="200"/>
              <w:rPr>
                <w:rFonts w:hint="eastAsia" w:ascii="仿宋" w:hAnsi="仿宋" w:eastAsia="仿宋"/>
                <w:sz w:val="21"/>
                <w:szCs w:val="21"/>
              </w:rPr>
            </w:pPr>
            <w:r>
              <w:rPr>
                <w:rFonts w:hint="eastAsia" w:ascii="仿宋" w:hAnsi="仿宋" w:eastAsia="仿宋"/>
                <w:sz w:val="21"/>
                <w:szCs w:val="21"/>
              </w:rPr>
              <w:t>四川省妇幼保健院 四川省妇女儿童医院麻醉科成立于1998年，2016年组建为麻醉手术中心，包括麻醉科、住院部手术室、门诊手术室、消毒供应中心四个单元。住院部手术室拥有千级、万级洁净手术间共11个;中心拥有完善的麻醉和急救复苏设备，有二十余台先进的进口麻醉机，监护仪20余台，进口除颤仪2台，亚低温治疗仪1台，血气分析仪以及先进的手术设备：高频电外科手术系统、爱尔博电刀、各类进口腔镜、超声刀、氩气刀、PK刀等。</w:t>
            </w:r>
          </w:p>
          <w:p w14:paraId="3153B28E">
            <w:pPr>
              <w:ind w:firstLine="315" w:firstLineChars="150"/>
              <w:rPr>
                <w:rFonts w:ascii="仿宋" w:hAnsi="仿宋" w:eastAsia="仿宋"/>
                <w:kern w:val="0"/>
                <w:sz w:val="21"/>
                <w:szCs w:val="21"/>
              </w:rPr>
            </w:pPr>
            <w:r>
              <w:rPr>
                <w:rFonts w:hint="eastAsia" w:ascii="仿宋" w:hAnsi="仿宋" w:eastAsia="仿宋"/>
                <w:kern w:val="0"/>
                <w:sz w:val="21"/>
                <w:szCs w:val="21"/>
              </w:rPr>
              <w:t>目前我科开展的业务主要有临床麻醉、术后镇痛、分娩镇痛、儿童门诊镇静及急救复苏。麻醉方式主要有硬膜外麻醉、骶管麻醉、腰麻-硬膜外联合麻醉、气管内插管全麻、喉罩全麻、神经阻滞等。近年来，我科业务量增长迅速，并承接基层医院转诊的急危重手术病人，病种复杂程度均有较大提高。每年完成12000余例住院病人手术的麻醉以及10,000余例手术室外麻醉与无痛诊疗，每年分娩镇痛数量达到</w:t>
            </w:r>
            <w:r>
              <w:rPr>
                <w:rFonts w:ascii="仿宋" w:hAnsi="仿宋" w:eastAsia="仿宋"/>
                <w:kern w:val="0"/>
                <w:sz w:val="21"/>
                <w:szCs w:val="21"/>
              </w:rPr>
              <w:t>2500</w:t>
            </w:r>
            <w:r>
              <w:rPr>
                <w:rFonts w:hint="eastAsia" w:ascii="仿宋" w:hAnsi="仿宋" w:eastAsia="仿宋"/>
                <w:kern w:val="0"/>
                <w:sz w:val="21"/>
                <w:szCs w:val="21"/>
              </w:rPr>
              <w:t>例左右，每年儿童门诊镇静达到3</w:t>
            </w:r>
            <w:r>
              <w:rPr>
                <w:rFonts w:ascii="仿宋" w:hAnsi="仿宋" w:eastAsia="仿宋"/>
                <w:kern w:val="0"/>
                <w:sz w:val="21"/>
                <w:szCs w:val="21"/>
              </w:rPr>
              <w:t>000</w:t>
            </w:r>
            <w:r>
              <w:rPr>
                <w:rFonts w:hint="eastAsia" w:ascii="仿宋" w:hAnsi="仿宋" w:eastAsia="仿宋"/>
                <w:kern w:val="0"/>
                <w:sz w:val="21"/>
                <w:szCs w:val="21"/>
              </w:rPr>
              <w:t>余例。实施麻醉的患者年龄范围从26周的早产儿到92岁老年人，体重范围由0</w:t>
            </w:r>
            <w:r>
              <w:rPr>
                <w:rFonts w:ascii="仿宋" w:hAnsi="仿宋" w:eastAsia="仿宋"/>
                <w:kern w:val="0"/>
                <w:sz w:val="21"/>
                <w:szCs w:val="21"/>
              </w:rPr>
              <w:t>.8KG</w:t>
            </w:r>
            <w:r>
              <w:rPr>
                <w:rFonts w:hint="eastAsia" w:ascii="仿宋" w:hAnsi="仿宋" w:eastAsia="仿宋"/>
                <w:kern w:val="0"/>
                <w:sz w:val="21"/>
                <w:szCs w:val="21"/>
              </w:rPr>
              <w:t>到1</w:t>
            </w:r>
            <w:r>
              <w:rPr>
                <w:rFonts w:ascii="仿宋" w:hAnsi="仿宋" w:eastAsia="仿宋"/>
                <w:kern w:val="0"/>
                <w:sz w:val="21"/>
                <w:szCs w:val="21"/>
              </w:rPr>
              <w:t>50</w:t>
            </w:r>
            <w:r>
              <w:rPr>
                <w:rFonts w:hint="eastAsia" w:ascii="仿宋" w:hAnsi="仿宋" w:eastAsia="仿宋"/>
                <w:kern w:val="0"/>
                <w:sz w:val="21"/>
                <w:szCs w:val="21"/>
              </w:rPr>
              <w:t>kg，涵盖产科、妇科（含计划生育专科）、外科（乳腺甲状腺专科、泌尿专科）、小儿外科（含新生儿、早产儿）、耳鼻喉科、小儿心脏（体外循环下直视手术、介入手术）、小儿纤支镜检查与治疗麻醉，小儿胃肠镜检查麻醉、小儿眼科手术麻醉，小儿口腔诊疗麻醉，小儿门诊中深度镇静等。近年来，在我科医师的技术支持下，我院多次突破技术难关，如完成</w:t>
            </w:r>
            <w:r>
              <w:rPr>
                <w:rFonts w:hint="eastAsia" w:ascii="仿宋" w:hAnsi="仿宋" w:eastAsia="仿宋"/>
                <w:kern w:val="0"/>
                <w:sz w:val="21"/>
                <w:szCs w:val="21"/>
                <w:lang w:eastAsia="zh-CN"/>
              </w:rPr>
              <w:t>“</w:t>
            </w:r>
            <w:r>
              <w:rPr>
                <w:rFonts w:hint="eastAsia" w:ascii="仿宋" w:hAnsi="仿宋" w:eastAsia="仿宋"/>
                <w:kern w:val="0"/>
                <w:sz w:val="21"/>
                <w:szCs w:val="21"/>
                <w:lang w:val="en-US" w:eastAsia="zh-CN"/>
              </w:rPr>
              <w:t>新生儿和婴幼儿体外循环下先天性心脏病矫正手术</w:t>
            </w:r>
            <w:r>
              <w:rPr>
                <w:rFonts w:hint="eastAsia" w:ascii="仿宋" w:hAnsi="仿宋" w:eastAsia="仿宋"/>
                <w:kern w:val="0"/>
                <w:sz w:val="21"/>
                <w:szCs w:val="21"/>
                <w:lang w:eastAsia="zh-CN"/>
              </w:rPr>
              <w:t>”</w:t>
            </w:r>
            <w:r>
              <w:rPr>
                <w:rFonts w:hint="eastAsia" w:ascii="仿宋" w:hAnsi="仿宋" w:eastAsia="仿宋"/>
                <w:kern w:val="0"/>
                <w:sz w:val="21"/>
                <w:szCs w:val="21"/>
                <w:lang w:val="en-US" w:eastAsia="zh-CN"/>
              </w:rPr>
              <w:t>的麻醉，</w:t>
            </w:r>
            <w:r>
              <w:rPr>
                <w:rFonts w:hint="eastAsia" w:ascii="仿宋" w:hAnsi="仿宋" w:eastAsia="仿宋"/>
                <w:kern w:val="0"/>
                <w:sz w:val="21"/>
                <w:szCs w:val="21"/>
              </w:rPr>
              <w:t>“省内年龄最小的肝母细胞瘤患儿的手术治疗”的麻醉</w:t>
            </w:r>
            <w:r>
              <w:rPr>
                <w:rFonts w:hint="eastAsia" w:ascii="仿宋" w:hAnsi="仿宋" w:eastAsia="仿宋"/>
                <w:kern w:val="0"/>
                <w:sz w:val="21"/>
                <w:szCs w:val="21"/>
                <w:lang w:eastAsia="zh-CN"/>
              </w:rPr>
              <w:t>，</w:t>
            </w:r>
            <w:r>
              <w:rPr>
                <w:rFonts w:hint="eastAsia" w:ascii="仿宋" w:hAnsi="仿宋" w:eastAsia="仿宋"/>
                <w:kern w:val="0"/>
                <w:sz w:val="21"/>
                <w:szCs w:val="21"/>
                <w:lang w:val="en-US" w:eastAsia="zh-CN"/>
              </w:rPr>
              <w:t>新生儿和婴幼儿胸科手术的麻醉</w:t>
            </w:r>
            <w:r>
              <w:rPr>
                <w:rFonts w:hint="eastAsia" w:ascii="仿宋" w:hAnsi="仿宋" w:eastAsia="仿宋"/>
                <w:kern w:val="0"/>
                <w:sz w:val="21"/>
                <w:szCs w:val="21"/>
              </w:rPr>
              <w:t>等。</w:t>
            </w:r>
          </w:p>
          <w:p w14:paraId="12AB7487">
            <w:pPr>
              <w:ind w:firstLine="525" w:firstLineChars="250"/>
              <w:rPr>
                <w:rFonts w:ascii="仿宋" w:hAnsi="仿宋" w:eastAsia="仿宋"/>
                <w:sz w:val="21"/>
                <w:szCs w:val="21"/>
              </w:rPr>
            </w:pPr>
            <w:r>
              <w:rPr>
                <w:rFonts w:hint="eastAsia" w:ascii="仿宋" w:hAnsi="仿宋" w:eastAsia="仿宋"/>
                <w:sz w:val="21"/>
                <w:szCs w:val="21"/>
              </w:rPr>
              <w:t>门诊手术室现开放6个手术间、具有6张床的麻醉恢复室、6张床位的药流观察室。科室内具有先进的手术床、无影灯、麻醉机、监护仪、超声监测仪等。主要接收计划生育科、妇产科、乳腺外科、小儿外科及耳鼻喉科手术的日间手术。现有专职护士8人，其中中级职称3人，初级5人，均为本科学历。</w:t>
            </w:r>
          </w:p>
          <w:p w14:paraId="2E9C97E1">
            <w:pPr>
              <w:ind w:firstLine="315" w:firstLineChars="150"/>
              <w:rPr>
                <w:rFonts w:hint="eastAsia" w:ascii="仿宋" w:hAnsi="仿宋" w:eastAsia="仿宋"/>
                <w:kern w:val="0"/>
                <w:sz w:val="21"/>
                <w:szCs w:val="21"/>
              </w:rPr>
            </w:pPr>
            <w:r>
              <w:rPr>
                <w:rFonts w:hint="eastAsia" w:ascii="仿宋" w:hAnsi="仿宋" w:eastAsia="仿宋" w:cs="宋体"/>
                <w:sz w:val="21"/>
                <w:szCs w:val="21"/>
              </w:rPr>
              <w:t>中心共有医护人员70余人，麻醉医师队伍中</w:t>
            </w:r>
            <w:r>
              <w:rPr>
                <w:rFonts w:hint="eastAsia" w:ascii="仿宋" w:hAnsi="仿宋" w:eastAsia="仿宋"/>
                <w:kern w:val="0"/>
                <w:sz w:val="21"/>
                <w:szCs w:val="21"/>
              </w:rPr>
              <w:t>现有麻醉医师2</w:t>
            </w:r>
            <w:r>
              <w:rPr>
                <w:rFonts w:ascii="仿宋" w:hAnsi="仿宋" w:eastAsia="仿宋"/>
                <w:kern w:val="0"/>
                <w:sz w:val="21"/>
                <w:szCs w:val="21"/>
              </w:rPr>
              <w:t>4</w:t>
            </w:r>
            <w:r>
              <w:rPr>
                <w:rFonts w:hint="eastAsia" w:ascii="仿宋" w:hAnsi="仿宋" w:eastAsia="仿宋"/>
                <w:kern w:val="0"/>
                <w:sz w:val="21"/>
                <w:szCs w:val="21"/>
              </w:rPr>
              <w:t>人，其中主任医师3人，副主任医师2人，主治医师6人，住院医师1</w:t>
            </w:r>
            <w:r>
              <w:rPr>
                <w:rFonts w:ascii="仿宋" w:hAnsi="仿宋" w:eastAsia="仿宋"/>
                <w:kern w:val="0"/>
                <w:sz w:val="21"/>
                <w:szCs w:val="21"/>
              </w:rPr>
              <w:t>1</w:t>
            </w:r>
            <w:r>
              <w:rPr>
                <w:rFonts w:hint="eastAsia" w:ascii="仿宋" w:hAnsi="仿宋" w:eastAsia="仿宋"/>
                <w:kern w:val="0"/>
                <w:sz w:val="21"/>
                <w:szCs w:val="21"/>
              </w:rPr>
              <w:t>人；其中博士学位3人，硕士研究生</w:t>
            </w:r>
            <w:r>
              <w:rPr>
                <w:rFonts w:ascii="仿宋" w:hAnsi="仿宋" w:eastAsia="仿宋"/>
                <w:kern w:val="0"/>
                <w:sz w:val="21"/>
                <w:szCs w:val="21"/>
              </w:rPr>
              <w:t>9</w:t>
            </w:r>
            <w:r>
              <w:rPr>
                <w:rFonts w:hint="eastAsia" w:ascii="仿宋" w:hAnsi="仿宋" w:eastAsia="仿宋"/>
                <w:kern w:val="0"/>
                <w:sz w:val="21"/>
                <w:szCs w:val="21"/>
              </w:rPr>
              <w:t>人，大学本科10人。其中有1人获评第十四批四川省卫生健康委员会学术技术带头人后备人选，有1人享受我院高层次引进人才待遇，有</w:t>
            </w:r>
            <w:r>
              <w:rPr>
                <w:rFonts w:ascii="仿宋" w:hAnsi="仿宋" w:eastAsia="仿宋"/>
                <w:kern w:val="0"/>
                <w:sz w:val="21"/>
                <w:szCs w:val="21"/>
              </w:rPr>
              <w:t>2</w:t>
            </w:r>
            <w:r>
              <w:rPr>
                <w:rFonts w:hint="eastAsia" w:ascii="仿宋" w:hAnsi="仿宋" w:eastAsia="仿宋"/>
                <w:kern w:val="0"/>
                <w:sz w:val="21"/>
                <w:szCs w:val="21"/>
              </w:rPr>
              <w:t>人获评成都医学院麻醉学硕士研究生导师，有</w:t>
            </w:r>
            <w:r>
              <w:rPr>
                <w:rFonts w:ascii="仿宋" w:hAnsi="仿宋" w:eastAsia="仿宋"/>
                <w:kern w:val="0"/>
                <w:sz w:val="21"/>
                <w:szCs w:val="21"/>
              </w:rPr>
              <w:t>3</w:t>
            </w:r>
            <w:r>
              <w:rPr>
                <w:rFonts w:hint="eastAsia" w:ascii="仿宋" w:hAnsi="仿宋" w:eastAsia="仿宋"/>
                <w:kern w:val="0"/>
                <w:sz w:val="21"/>
                <w:szCs w:val="21"/>
              </w:rPr>
              <w:t>人获评四川省妇幼健康十佳卫士。近年来，我科室主持完成四川省卫健委</w:t>
            </w:r>
            <w:r>
              <w:rPr>
                <w:rFonts w:hint="eastAsia" w:ascii="仿宋" w:hAnsi="仿宋" w:eastAsia="仿宋"/>
                <w:b/>
                <w:bCs/>
                <w:kern w:val="0"/>
                <w:sz w:val="21"/>
                <w:szCs w:val="21"/>
              </w:rPr>
              <w:t>重点科研项目1项</w:t>
            </w:r>
            <w:r>
              <w:rPr>
                <w:rFonts w:hint="eastAsia" w:ascii="仿宋" w:hAnsi="仿宋" w:eastAsia="仿宋"/>
                <w:kern w:val="0"/>
                <w:sz w:val="21"/>
                <w:szCs w:val="21"/>
              </w:rPr>
              <w:t>（项目经费20万元），</w:t>
            </w:r>
            <w:r>
              <w:rPr>
                <w:rFonts w:hint="eastAsia" w:ascii="仿宋" w:hAnsi="仿宋" w:eastAsia="仿宋"/>
                <w:kern w:val="0"/>
                <w:sz w:val="21"/>
                <w:szCs w:val="21"/>
                <w:lang w:val="en-US" w:eastAsia="zh-CN"/>
              </w:rPr>
              <w:t>创新团队项目1项（项目总经费60万元），横向临床科研课题经费30余万元，</w:t>
            </w:r>
            <w:r>
              <w:rPr>
                <w:rFonts w:hint="eastAsia" w:ascii="仿宋" w:hAnsi="仿宋" w:eastAsia="仿宋"/>
                <w:kern w:val="0"/>
                <w:sz w:val="21"/>
                <w:szCs w:val="21"/>
              </w:rPr>
              <w:t>参与国家自然科学基金面上项目1项（排名第二，到院资金17.4万元），我中心近年来在国内外医学期刊发表学术论文60余篇，其中以第一作者和/或通讯作者在麻醉学领域知名SCI收录期刊发学术表论文1</w:t>
            </w:r>
            <w:r>
              <w:rPr>
                <w:rFonts w:hint="eastAsia" w:ascii="仿宋" w:hAnsi="仿宋" w:eastAsia="仿宋"/>
                <w:kern w:val="0"/>
                <w:sz w:val="21"/>
                <w:szCs w:val="21"/>
                <w:lang w:val="en-US" w:eastAsia="zh-CN"/>
              </w:rPr>
              <w:t>5</w:t>
            </w:r>
            <w:r>
              <w:rPr>
                <w:rFonts w:hint="eastAsia" w:ascii="仿宋" w:hAnsi="仿宋" w:eastAsia="仿宋"/>
                <w:kern w:val="0"/>
                <w:sz w:val="21"/>
                <w:szCs w:val="21"/>
              </w:rPr>
              <w:t>余篇，MEDLINE收录期刊发表论文 3篇。</w:t>
            </w:r>
          </w:p>
          <w:p w14:paraId="55CFCFA1">
            <w:pPr>
              <w:ind w:firstLine="315" w:firstLineChars="150"/>
              <w:rPr>
                <w:rFonts w:hint="eastAsia" w:ascii="仿宋" w:hAnsi="仿宋" w:eastAsia="仿宋"/>
                <w:kern w:val="0"/>
                <w:sz w:val="21"/>
                <w:szCs w:val="21"/>
              </w:rPr>
            </w:pPr>
            <w:r>
              <w:rPr>
                <w:rFonts w:hint="eastAsia" w:ascii="仿宋" w:hAnsi="仿宋" w:eastAsia="仿宋"/>
                <w:kern w:val="0"/>
                <w:sz w:val="21"/>
                <w:szCs w:val="21"/>
              </w:rPr>
              <w:t>四川省妇幼保健院麻醉手术中心医师团队秉承临床、教学、科研三线并行的模式，实行 “安全、优质、高效、发展”的管理目标，竭诚为每一位病人提供安全舒适的麻醉与手术，麻醉科医师团队为四川省妇幼近年来的高速发展提供了有力支撑和保障。我们将继续致力于打造无痛医院，帮助提高检查效率，并将优质的舒适化医疗服务全面推向整个就诊过程。</w:t>
            </w:r>
          </w:p>
          <w:p w14:paraId="1E840E9C">
            <w:pPr>
              <w:ind w:firstLine="315" w:firstLineChars="150"/>
              <w:rPr>
                <w:rFonts w:ascii="仿宋" w:hAnsi="仿宋" w:eastAsia="仿宋"/>
                <w:kern w:val="0"/>
                <w:sz w:val="21"/>
                <w:szCs w:val="21"/>
              </w:rPr>
            </w:pPr>
          </w:p>
          <w:p w14:paraId="42CE05A0">
            <w:pPr>
              <w:rPr>
                <w:rFonts w:hint="default"/>
                <w:vertAlign w:val="baseline"/>
                <w:lang w:val="en-US" w:eastAsia="zh-CN"/>
              </w:rPr>
            </w:pPr>
          </w:p>
        </w:tc>
      </w:tr>
      <w:tr w14:paraId="12640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605" w:type="dxa"/>
            <w:shd w:val="clear" w:color="auto" w:fill="auto"/>
            <w:vAlign w:val="top"/>
          </w:tcPr>
          <w:p w14:paraId="721DF22E">
            <w:pPr>
              <w:rPr>
                <w:rFonts w:hint="default"/>
                <w:b/>
                <w:bCs/>
                <w:lang w:val="en-US" w:eastAsia="zh-CN"/>
              </w:rPr>
            </w:pPr>
            <w:r>
              <w:rPr>
                <w:rFonts w:hint="eastAsia"/>
                <w:b/>
                <w:bCs/>
                <w:lang w:val="en-US" w:eastAsia="zh-CN"/>
              </w:rPr>
              <w:t>科室诊疗特色</w:t>
            </w:r>
          </w:p>
        </w:tc>
        <w:tc>
          <w:tcPr>
            <w:tcW w:w="6917" w:type="dxa"/>
            <w:gridSpan w:val="2"/>
          </w:tcPr>
          <w:p w14:paraId="126116D4">
            <w:pPr>
              <w:rPr>
                <w:rFonts w:hint="default"/>
                <w:vertAlign w:val="baseline"/>
                <w:lang w:val="en-US" w:eastAsia="zh-CN"/>
              </w:rPr>
            </w:pPr>
            <w:r>
              <w:rPr>
                <w:rFonts w:hint="eastAsia"/>
                <w:vertAlign w:val="baseline"/>
                <w:lang w:val="en-US" w:eastAsia="zh-CN"/>
              </w:rPr>
              <w:t>危重孕产妇的围术期管理；小儿麻醉，小儿心血管手术的麻醉，新生儿手术麻醉，成人与儿童舒适化诊疗等。</w:t>
            </w:r>
          </w:p>
        </w:tc>
      </w:tr>
      <w:tr w14:paraId="0A7A2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8" w:hRule="atLeast"/>
        </w:trPr>
        <w:tc>
          <w:tcPr>
            <w:tcW w:w="1605" w:type="dxa"/>
            <w:shd w:val="clear" w:color="auto" w:fill="auto"/>
            <w:vAlign w:val="top"/>
          </w:tcPr>
          <w:p w14:paraId="7B7B0EC1">
            <w:pPr>
              <w:rPr>
                <w:rFonts w:hint="eastAsia" w:asciiTheme="minorHAnsi" w:hAnsiTheme="minorHAnsi" w:eastAsiaTheme="minorEastAsia" w:cstheme="minorBidi"/>
                <w:b/>
                <w:bCs/>
                <w:kern w:val="2"/>
                <w:sz w:val="21"/>
                <w:szCs w:val="24"/>
                <w:lang w:val="en-US" w:eastAsia="zh-CN" w:bidi="ar-SA"/>
              </w:rPr>
            </w:pPr>
            <w:r>
              <w:rPr>
                <w:rFonts w:hint="eastAsia"/>
                <w:b/>
                <w:bCs/>
                <w:lang w:val="en-US" w:eastAsia="zh-CN"/>
              </w:rPr>
              <w:t>科室教学、科研特色</w:t>
            </w:r>
          </w:p>
        </w:tc>
        <w:tc>
          <w:tcPr>
            <w:tcW w:w="6917" w:type="dxa"/>
            <w:gridSpan w:val="2"/>
          </w:tcPr>
          <w:p w14:paraId="26F41D2E">
            <w:pPr>
              <w:rPr>
                <w:rFonts w:hint="default"/>
                <w:vertAlign w:val="baseline"/>
                <w:lang w:val="en-US" w:eastAsia="zh-CN"/>
              </w:rPr>
            </w:pPr>
            <w:r>
              <w:rPr>
                <w:rFonts w:hint="eastAsia" w:ascii="仿宋" w:hAnsi="仿宋" w:eastAsia="仿宋"/>
                <w:kern w:val="0"/>
                <w:sz w:val="21"/>
                <w:szCs w:val="21"/>
              </w:rPr>
              <w:t>我科室主持完成四川省卫健委</w:t>
            </w:r>
            <w:r>
              <w:rPr>
                <w:rFonts w:hint="eastAsia" w:ascii="仿宋" w:hAnsi="仿宋" w:eastAsia="仿宋"/>
                <w:b/>
                <w:bCs/>
                <w:kern w:val="0"/>
                <w:sz w:val="21"/>
                <w:szCs w:val="21"/>
              </w:rPr>
              <w:t>重点科研项目1项</w:t>
            </w:r>
            <w:r>
              <w:rPr>
                <w:rFonts w:hint="eastAsia" w:ascii="仿宋" w:hAnsi="仿宋" w:eastAsia="仿宋"/>
                <w:kern w:val="0"/>
                <w:sz w:val="21"/>
                <w:szCs w:val="21"/>
              </w:rPr>
              <w:t>（项目经费20万元），</w:t>
            </w:r>
            <w:r>
              <w:rPr>
                <w:rFonts w:hint="eastAsia" w:ascii="仿宋" w:hAnsi="仿宋" w:eastAsia="仿宋"/>
                <w:kern w:val="0"/>
                <w:sz w:val="21"/>
                <w:szCs w:val="21"/>
                <w:lang w:val="en-US" w:eastAsia="zh-CN"/>
              </w:rPr>
              <w:t>创新团队项目1项（项目总经费60万元），横向临床科研课题经费30余万元，</w:t>
            </w:r>
            <w:r>
              <w:rPr>
                <w:rFonts w:hint="eastAsia" w:ascii="仿宋" w:hAnsi="仿宋" w:eastAsia="仿宋"/>
                <w:kern w:val="0"/>
                <w:sz w:val="21"/>
                <w:szCs w:val="21"/>
              </w:rPr>
              <w:t>参与国家自然科学基金面上项目1项（排名第二，到院资金17.4万元），我中心近年来在国内外医学期刊发表学术论文60余篇，其中以第一作者和/或通讯作者在麻醉学领域知名SCI收录期刊发学术表论文1</w:t>
            </w:r>
            <w:r>
              <w:rPr>
                <w:rFonts w:hint="eastAsia" w:ascii="仿宋" w:hAnsi="仿宋" w:eastAsia="仿宋"/>
                <w:kern w:val="0"/>
                <w:sz w:val="21"/>
                <w:szCs w:val="21"/>
                <w:lang w:val="en-US" w:eastAsia="zh-CN"/>
              </w:rPr>
              <w:t>5</w:t>
            </w:r>
            <w:r>
              <w:rPr>
                <w:rFonts w:hint="eastAsia" w:ascii="仿宋" w:hAnsi="仿宋" w:eastAsia="仿宋"/>
                <w:kern w:val="0"/>
                <w:sz w:val="21"/>
                <w:szCs w:val="21"/>
              </w:rPr>
              <w:t>余篇，MEDLINE收录期刊发表论文 3篇。</w:t>
            </w:r>
          </w:p>
        </w:tc>
      </w:tr>
      <w:tr w14:paraId="6887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12973720">
            <w:pPr>
              <w:rPr>
                <w:rFonts w:hint="default"/>
                <w:vertAlign w:val="baseline"/>
                <w:lang w:val="en-US" w:eastAsia="zh-CN"/>
              </w:rPr>
            </w:pPr>
            <w:r>
              <w:rPr>
                <w:rFonts w:hint="default"/>
                <w:b/>
                <w:bCs/>
                <w:lang w:val="en-US" w:eastAsia="zh-CN"/>
              </w:rPr>
              <w:t>教学课程设置</w:t>
            </w:r>
          </w:p>
        </w:tc>
        <w:tc>
          <w:tcPr>
            <w:tcW w:w="3458" w:type="dxa"/>
            <w:vAlign w:val="center"/>
          </w:tcPr>
          <w:p w14:paraId="51DD2E82">
            <w:pPr>
              <w:jc w:val="center"/>
              <w:rPr>
                <w:rFonts w:hint="default"/>
                <w:b/>
                <w:bCs/>
                <w:lang w:val="en-US" w:eastAsia="zh-CN"/>
              </w:rPr>
            </w:pPr>
            <w:r>
              <w:rPr>
                <w:rFonts w:hint="eastAsia"/>
                <w:b/>
                <w:bCs/>
                <w:lang w:val="en-US" w:eastAsia="zh-CN"/>
              </w:rPr>
              <w:t>课程内容</w:t>
            </w:r>
          </w:p>
        </w:tc>
        <w:tc>
          <w:tcPr>
            <w:tcW w:w="3459" w:type="dxa"/>
            <w:shd w:val="clear" w:color="auto" w:fill="auto"/>
            <w:vAlign w:val="center"/>
          </w:tcPr>
          <w:p w14:paraId="20081DED">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b/>
                <w:bCs/>
                <w:kern w:val="2"/>
                <w:sz w:val="21"/>
                <w:szCs w:val="24"/>
                <w:vertAlign w:val="baseline"/>
                <w:lang w:val="en-US" w:eastAsia="zh-CN" w:bidi="ar-SA"/>
              </w:rPr>
              <w:t>教学要点</w:t>
            </w:r>
          </w:p>
        </w:tc>
      </w:tr>
      <w:tr w14:paraId="2219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605" w:type="dxa"/>
            <w:vAlign w:val="center"/>
          </w:tcPr>
          <w:p w14:paraId="357958F0">
            <w:pPr>
              <w:jc w:val="center"/>
              <w:rPr>
                <w:rFonts w:hint="default"/>
                <w:b/>
                <w:bCs/>
                <w:lang w:val="en-US" w:eastAsia="zh-CN"/>
              </w:rPr>
            </w:pPr>
            <w:r>
              <w:rPr>
                <w:rFonts w:hint="eastAsia"/>
                <w:b w:val="0"/>
                <w:bCs w:val="0"/>
                <w:color w:val="808080" w:themeColor="background1" w:themeShade="80"/>
                <w:lang w:val="en-US" w:eastAsia="zh-CN"/>
              </w:rPr>
              <w:t>理论课程/操作课程/临床实习</w:t>
            </w:r>
          </w:p>
        </w:tc>
        <w:tc>
          <w:tcPr>
            <w:tcW w:w="3458" w:type="dxa"/>
            <w:vAlign w:val="center"/>
          </w:tcPr>
          <w:p w14:paraId="6DF3EFE3">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1、总体时间安排</w:t>
            </w:r>
          </w:p>
          <w:p w14:paraId="34BE6AD9">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第一阶段：适应与基础 (第1个月)</w:t>
            </w:r>
          </w:p>
          <w:p w14:paraId="6CEFBD4D">
            <w:p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第二阶段：专科深化与核心技能掌握 (第2-4个月)</w:t>
            </w:r>
          </w:p>
          <w:p w14:paraId="6852D7D7">
            <w:p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第三阶段：综合提升与独立值班 (第5-6个月)</w:t>
            </w:r>
          </w:p>
          <w:p w14:paraId="0ACDC08B">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2、具体教学内容与安排</w:t>
            </w:r>
          </w:p>
          <w:p w14:paraId="389D359F">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(一) 理论课程 (每周安排1-2次集中学习)</w:t>
            </w:r>
          </w:p>
          <w:p w14:paraId="1E2F99AD">
            <w:pPr>
              <w:jc w:val="both"/>
              <w:rPr>
                <w:rFonts w:hint="eastAsia" w:ascii="仿宋" w:hAnsi="仿宋" w:eastAsia="仿宋" w:cs="仿宋"/>
                <w:vertAlign w:val="baseline"/>
                <w:lang w:val="en-US" w:eastAsia="zh-CN"/>
              </w:rPr>
            </w:pPr>
            <w:r>
              <w:rPr>
                <w:rFonts w:hint="eastAsia" w:ascii="仿宋" w:hAnsi="仿宋" w:eastAsia="仿宋" w:cs="仿宋"/>
                <w:b/>
                <w:bCs/>
                <w:vertAlign w:val="baseline"/>
                <w:lang w:val="en-US" w:eastAsia="zh-CN"/>
              </w:rPr>
              <w:t>基础与安全</w:t>
            </w:r>
            <w:r>
              <w:rPr>
                <w:rFonts w:hint="eastAsia" w:ascii="仿宋" w:hAnsi="仿宋" w:eastAsia="仿宋" w:cs="仿宋"/>
                <w:vertAlign w:val="baseline"/>
                <w:lang w:val="en-US" w:eastAsia="zh-CN"/>
              </w:rPr>
              <w:t xml:space="preserve"> </w:t>
            </w:r>
          </w:p>
          <w:p w14:paraId="22312459">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1 妇幼麻醉安全与质控 主要内容：科室规章制度、麻醉机/监护仪检查、不良事件报告 第1周</w:t>
            </w:r>
          </w:p>
          <w:p w14:paraId="57FAFD64">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 妊娠期生理改变与药代动力学 主要内容：心血管、呼吸、消化系统变化，胎盘屏障与药物转运 第1周</w:t>
            </w:r>
          </w:p>
          <w:p w14:paraId="1402B1B3">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3 儿科生理与麻醉药理 主要内容：不同年龄段儿童生理特点、用药计算、液体管理 第2周</w:t>
            </w:r>
          </w:p>
          <w:p w14:paraId="3BA83D67">
            <w:pPr>
              <w:jc w:val="both"/>
              <w:rPr>
                <w:rFonts w:hint="eastAsia" w:ascii="仿宋" w:hAnsi="仿宋" w:eastAsia="仿宋" w:cs="仿宋"/>
                <w:vertAlign w:val="baseline"/>
                <w:lang w:val="en-US" w:eastAsia="zh-CN"/>
              </w:rPr>
            </w:pPr>
            <w:r>
              <w:rPr>
                <w:rFonts w:hint="eastAsia" w:ascii="仿宋" w:hAnsi="仿宋" w:eastAsia="仿宋" w:cs="仿宋"/>
                <w:b/>
                <w:bCs/>
                <w:vertAlign w:val="baseline"/>
                <w:lang w:val="en-US" w:eastAsia="zh-CN"/>
              </w:rPr>
              <w:t>产科麻醉</w:t>
            </w:r>
            <w:r>
              <w:rPr>
                <w:rFonts w:hint="eastAsia" w:ascii="仿宋" w:hAnsi="仿宋" w:eastAsia="仿宋" w:cs="仿宋"/>
                <w:vertAlign w:val="baseline"/>
                <w:lang w:val="en-US" w:eastAsia="zh-CN"/>
              </w:rPr>
              <w:t xml:space="preserve"> </w:t>
            </w:r>
          </w:p>
          <w:p w14:paraId="466BB050">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4 分娩镇痛 主要内容：适应证、禁忌证、操作流程、药物配方、管理 第2周</w:t>
            </w:r>
          </w:p>
          <w:p w14:paraId="40464310">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5 剖宫产麻醉 主要内容：椎管内麻醉 vs. 全身麻醉的选择、具体实施、术中管理 第3周</w:t>
            </w:r>
          </w:p>
          <w:p w14:paraId="00B0A4BE">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6 高危产科麻醉 主要内容：妊娠期高血压疾病（子痫前期）、前置胎盘/胎盘植入、肥胖产妇 第4周</w:t>
            </w:r>
          </w:p>
          <w:p w14:paraId="79784790">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7 产科危急重症 产后大出血、羊水栓塞、脐带脱垂的麻醉处理与抢救 第5周</w:t>
            </w:r>
          </w:p>
          <w:p w14:paraId="392D08EE">
            <w:pPr>
              <w:jc w:val="both"/>
              <w:rPr>
                <w:rFonts w:hint="eastAsia" w:ascii="仿宋" w:hAnsi="仿宋" w:eastAsia="仿宋" w:cs="仿宋"/>
                <w:vertAlign w:val="baseline"/>
                <w:lang w:val="en-US" w:eastAsia="zh-CN"/>
              </w:rPr>
            </w:pPr>
            <w:r>
              <w:rPr>
                <w:rFonts w:hint="eastAsia" w:ascii="仿宋" w:hAnsi="仿宋" w:eastAsia="仿宋" w:cs="仿宋"/>
                <w:b/>
                <w:bCs/>
                <w:vertAlign w:val="baseline"/>
                <w:lang w:val="en-US" w:eastAsia="zh-CN"/>
              </w:rPr>
              <w:t>妇科麻醉</w:t>
            </w:r>
            <w:r>
              <w:rPr>
                <w:rFonts w:hint="eastAsia" w:ascii="仿宋" w:hAnsi="仿宋" w:eastAsia="仿宋" w:cs="仿宋"/>
                <w:vertAlign w:val="baseline"/>
                <w:lang w:val="en-US" w:eastAsia="zh-CN"/>
              </w:rPr>
              <w:t xml:space="preserve"> </w:t>
            </w:r>
          </w:p>
          <w:p w14:paraId="6A45BC71">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8 常见妇科手术麻醉 主要内容：腹腔镜、宫腔镜、开腹手术的麻醉管理要点 第6周</w:t>
            </w:r>
          </w:p>
          <w:p w14:paraId="7DF5BA3F">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9 妇科特殊病例麻醉 老年、合并心血管疾病、肿瘤患者的麻醉考量 第7周</w:t>
            </w:r>
          </w:p>
          <w:p w14:paraId="504547F6">
            <w:pPr>
              <w:jc w:val="both"/>
              <w:rPr>
                <w:rFonts w:hint="eastAsia" w:ascii="仿宋" w:hAnsi="仿宋" w:eastAsia="仿宋" w:cs="仿宋"/>
                <w:vertAlign w:val="baseline"/>
                <w:lang w:val="en-US" w:eastAsia="zh-CN"/>
              </w:rPr>
            </w:pPr>
            <w:r>
              <w:rPr>
                <w:rFonts w:hint="eastAsia" w:ascii="仿宋" w:hAnsi="仿宋" w:eastAsia="仿宋" w:cs="仿宋"/>
                <w:b/>
                <w:bCs/>
                <w:vertAlign w:val="baseline"/>
                <w:lang w:val="en-US" w:eastAsia="zh-CN"/>
              </w:rPr>
              <w:t>儿科麻醉</w:t>
            </w:r>
            <w:r>
              <w:rPr>
                <w:rFonts w:hint="eastAsia" w:ascii="仿宋" w:hAnsi="仿宋" w:eastAsia="仿宋" w:cs="仿宋"/>
                <w:vertAlign w:val="baseline"/>
                <w:lang w:val="en-US" w:eastAsia="zh-CN"/>
              </w:rPr>
              <w:t xml:space="preserve"> </w:t>
            </w:r>
          </w:p>
          <w:p w14:paraId="1C1C9793">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10 小儿气道管理与麻醉诱导 主要内容：困难气道评估、诱导方式、喉罩应用 第8周</w:t>
            </w:r>
          </w:p>
          <w:p w14:paraId="0E085E85">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11 小儿区域麻醉 主要内容：髂腹股沟神经阻滞、骶管阻滞、阴茎背神经阻滞等 第9周</w:t>
            </w:r>
          </w:p>
          <w:p w14:paraId="6500E9A9">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12 小儿常见手术麻醉 疝气、阑尾炎、包皮、骨科、五官科手术麻醉要点 第10周</w:t>
            </w:r>
          </w:p>
          <w:p w14:paraId="59BE2578">
            <w:pPr>
              <w:jc w:val="both"/>
              <w:rPr>
                <w:rFonts w:hint="eastAsia" w:ascii="仿宋" w:hAnsi="仿宋" w:eastAsia="仿宋" w:cs="仿宋"/>
                <w:vertAlign w:val="baseline"/>
                <w:lang w:val="en-US" w:eastAsia="zh-CN"/>
              </w:rPr>
            </w:pPr>
            <w:r>
              <w:rPr>
                <w:rFonts w:hint="eastAsia" w:ascii="仿宋" w:hAnsi="仿宋" w:eastAsia="仿宋" w:cs="仿宋"/>
                <w:b/>
                <w:bCs/>
                <w:vertAlign w:val="baseline"/>
                <w:lang w:val="en-US" w:eastAsia="zh-CN"/>
              </w:rPr>
              <w:t>危重症与复苏</w:t>
            </w:r>
            <w:r>
              <w:rPr>
                <w:rFonts w:hint="eastAsia" w:ascii="仿宋" w:hAnsi="仿宋" w:eastAsia="仿宋" w:cs="仿宋"/>
                <w:vertAlign w:val="baseline"/>
                <w:lang w:val="en-US" w:eastAsia="zh-CN"/>
              </w:rPr>
              <w:t xml:space="preserve"> </w:t>
            </w:r>
          </w:p>
          <w:p w14:paraId="13D6E462">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13 新生儿窒息复苏（NRP） 初步复苏、正压通气、胸外按压、用药 第11周</w:t>
            </w:r>
          </w:p>
          <w:p w14:paraId="0E4107E2">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14 成人与儿童高级生命支持 心跳骤停的识别与处理流程 第12周</w:t>
            </w:r>
          </w:p>
          <w:p w14:paraId="3B735642">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(二) 操作技能课程 (模拟训练与一对一床旁带教结合)</w:t>
            </w:r>
          </w:p>
          <w:p w14:paraId="16B8F8B7">
            <w:pPr>
              <w:jc w:val="both"/>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 xml:space="preserve">产科核心 </w:t>
            </w:r>
          </w:p>
          <w:p w14:paraId="2A0023DF">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1 分娩镇痛硬膜外穿刺 独立、规范完成操作，掌握不同药物配方 成功率达90%以上</w:t>
            </w:r>
          </w:p>
          <w:p w14:paraId="44C0BBC2">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 剖宫产腰麻/腰硬联合 熟练掌握穿刺技术，精准控制麻醉平面 平面控制满意，血流动力学平稳</w:t>
            </w:r>
          </w:p>
          <w:p w14:paraId="11046558">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3 动脉穿刺置管 掌握桡动脉穿刺技术，用于危重产妇监测 成功置管并连接测压</w:t>
            </w:r>
          </w:p>
          <w:p w14:paraId="5F53F9AB">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4 中心静脉穿刺置管（颈内/股静脉） 熟悉解剖与操作流程，用于大出血抢救 在带教指导下完成</w:t>
            </w:r>
          </w:p>
          <w:p w14:paraId="1A6C0C4C">
            <w:pPr>
              <w:jc w:val="both"/>
              <w:rPr>
                <w:rFonts w:hint="eastAsia" w:ascii="仿宋" w:hAnsi="仿宋" w:eastAsia="仿宋" w:cs="仿宋"/>
                <w:vertAlign w:val="baseline"/>
                <w:lang w:val="en-US" w:eastAsia="zh-CN"/>
              </w:rPr>
            </w:pPr>
            <w:r>
              <w:rPr>
                <w:rFonts w:hint="eastAsia" w:ascii="仿宋" w:hAnsi="仿宋" w:eastAsia="仿宋" w:cs="仿宋"/>
                <w:b/>
                <w:bCs/>
                <w:vertAlign w:val="baseline"/>
                <w:lang w:val="en-US" w:eastAsia="zh-CN"/>
              </w:rPr>
              <w:t>儿科核心</w:t>
            </w:r>
            <w:r>
              <w:rPr>
                <w:rFonts w:hint="eastAsia" w:ascii="仿宋" w:hAnsi="仿宋" w:eastAsia="仿宋" w:cs="仿宋"/>
                <w:vertAlign w:val="baseline"/>
                <w:lang w:val="en-US" w:eastAsia="zh-CN"/>
              </w:rPr>
              <w:t xml:space="preserve"> </w:t>
            </w:r>
          </w:p>
          <w:p w14:paraId="1E685503">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5 小儿面罩通气与喉罩置入 熟练、轻柔地完成 有效通气，无损伤</w:t>
            </w:r>
          </w:p>
          <w:p w14:paraId="19ACBCF7">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6 小儿气管插管 掌握不同年龄段导管型号选择与插管技巧 快速、准确完成</w:t>
            </w:r>
          </w:p>
          <w:p w14:paraId="1FCD1D0B">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7 小儿外周静脉穿刺 提高“一针见血”成功率 成功率显著提升</w:t>
            </w:r>
          </w:p>
          <w:p w14:paraId="0AF44321">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8 小儿骶管阻滞/髂腹股沟神经阻滞 在超声引导下完成常见区域神经阻滞 定位准确，效果满意</w:t>
            </w:r>
          </w:p>
          <w:p w14:paraId="402C4C25">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(三) 临床实习轮转安排</w:t>
            </w:r>
          </w:p>
          <w:p w14:paraId="13AD9D66">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轮转科室/区域 时间 学习重点与要求</w:t>
            </w:r>
          </w:p>
          <w:p w14:paraId="2DA9FEA5">
            <w:pPr>
              <w:jc w:val="both"/>
              <w:rPr>
                <w:rFonts w:hint="eastAsia" w:ascii="仿宋" w:hAnsi="仿宋" w:eastAsia="仿宋" w:cs="仿宋"/>
                <w:vertAlign w:val="baseline"/>
                <w:lang w:val="en-US" w:eastAsia="zh-CN"/>
              </w:rPr>
            </w:pPr>
            <w:r>
              <w:rPr>
                <w:rFonts w:hint="eastAsia" w:ascii="仿宋" w:hAnsi="仿宋" w:eastAsia="仿宋" w:cs="仿宋"/>
                <w:b/>
                <w:bCs/>
                <w:vertAlign w:val="baseline"/>
                <w:lang w:val="en-US" w:eastAsia="zh-CN"/>
              </w:rPr>
              <w:t>产科麻醉与分娩镇痛</w:t>
            </w:r>
            <w:r>
              <w:rPr>
                <w:rFonts w:hint="eastAsia" w:ascii="仿宋" w:hAnsi="仿宋" w:eastAsia="仿宋" w:cs="仿宋"/>
                <w:vertAlign w:val="baseline"/>
                <w:lang w:val="en-US" w:eastAsia="zh-CN"/>
              </w:rPr>
              <w:t xml:space="preserve"> </w:t>
            </w:r>
          </w:p>
          <w:p w14:paraId="537A08C1">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xml:space="preserve">第1-3个月 </w:t>
            </w:r>
          </w:p>
          <w:p w14:paraId="17DF0573">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xml:space="preserve">1. 在带教老师指导下，逐步独立完成分娩镇痛操作与管理。 </w:t>
            </w:r>
          </w:p>
          <w:p w14:paraId="7247B3F6">
            <w:pPr>
              <w:numPr>
                <w:ilvl w:val="0"/>
                <w:numId w:val="1"/>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xml:space="preserve">参与择期/急诊剖宫产麻醉，从辅助到主麻过渡。 </w:t>
            </w:r>
          </w:p>
          <w:p w14:paraId="1C503435">
            <w:pPr>
              <w:numPr>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3. 学习并熟悉产科急重症的抢救流程。</w:t>
            </w:r>
          </w:p>
          <w:p w14:paraId="7605A479">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xml:space="preserve">妇科手术麻醉 </w:t>
            </w:r>
          </w:p>
          <w:p w14:paraId="659AF613">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xml:space="preserve">第2-4个月 </w:t>
            </w:r>
          </w:p>
          <w:p w14:paraId="1ACA2871">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xml:space="preserve">1. 掌握妇科腹腔镜手术的气腹管理及麻醉要点。 </w:t>
            </w:r>
          </w:p>
          <w:p w14:paraId="30DC784F">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xml:space="preserve">2. 熟悉宫腔镜手术的液体管理和并发症预防。 </w:t>
            </w:r>
          </w:p>
          <w:p w14:paraId="48D46B6F">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3. 参与老年、合并症多的高危妇科患者麻醉。</w:t>
            </w:r>
          </w:p>
          <w:p w14:paraId="251376DC">
            <w:pPr>
              <w:jc w:val="both"/>
              <w:rPr>
                <w:rFonts w:hint="eastAsia" w:ascii="仿宋" w:hAnsi="仿宋" w:eastAsia="仿宋" w:cs="仿宋"/>
                <w:vertAlign w:val="baseline"/>
                <w:lang w:val="en-US" w:eastAsia="zh-CN"/>
              </w:rPr>
            </w:pPr>
            <w:r>
              <w:rPr>
                <w:rFonts w:hint="eastAsia" w:ascii="仿宋" w:hAnsi="仿宋" w:eastAsia="仿宋" w:cs="仿宋"/>
                <w:b/>
                <w:bCs/>
                <w:vertAlign w:val="baseline"/>
                <w:lang w:val="en-US" w:eastAsia="zh-CN"/>
              </w:rPr>
              <w:t>儿科手术麻醉</w:t>
            </w:r>
            <w:r>
              <w:rPr>
                <w:rFonts w:hint="eastAsia" w:ascii="仿宋" w:hAnsi="仿宋" w:eastAsia="仿宋" w:cs="仿宋"/>
                <w:vertAlign w:val="baseline"/>
                <w:lang w:val="en-US" w:eastAsia="zh-CN"/>
              </w:rPr>
              <w:t xml:space="preserve"> </w:t>
            </w:r>
          </w:p>
          <w:p w14:paraId="3405BC61">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xml:space="preserve">第3-5个月 </w:t>
            </w:r>
          </w:p>
          <w:p w14:paraId="384B5E20">
            <w:pPr>
              <w:numPr>
                <w:ilvl w:val="0"/>
                <w:numId w:val="2"/>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xml:space="preserve">从简单的儿科短小手术（如疝气、包皮）开始，逐步过渡到中型手术。 </w:t>
            </w:r>
          </w:p>
          <w:p w14:paraId="53FDAEFE">
            <w:pPr>
              <w:numPr>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 重点练习小儿气道管理、静脉穿刺和麻醉诱导/苏醒期管理。 3. 在带教指导下，尝试超声引导下的儿科区域神经阻滞。</w:t>
            </w:r>
          </w:p>
          <w:p w14:paraId="19A61AA5">
            <w:pPr>
              <w:jc w:val="both"/>
              <w:rPr>
                <w:rFonts w:hint="eastAsia" w:ascii="仿宋" w:hAnsi="仿宋" w:eastAsia="仿宋" w:cs="仿宋"/>
                <w:vertAlign w:val="baseline"/>
                <w:lang w:val="en-US" w:eastAsia="zh-CN"/>
              </w:rPr>
            </w:pPr>
            <w:r>
              <w:rPr>
                <w:rFonts w:hint="eastAsia" w:ascii="仿宋" w:hAnsi="仿宋" w:eastAsia="仿宋" w:cs="仿宋"/>
                <w:b/>
                <w:bCs/>
                <w:vertAlign w:val="baseline"/>
                <w:lang w:val="en-US" w:eastAsia="zh-CN"/>
              </w:rPr>
              <w:t>麻醉后恢复室(PACU)</w:t>
            </w:r>
            <w:r>
              <w:rPr>
                <w:rFonts w:hint="eastAsia" w:ascii="仿宋" w:hAnsi="仿宋" w:eastAsia="仿宋" w:cs="仿宋"/>
                <w:vertAlign w:val="baseline"/>
                <w:lang w:val="en-US" w:eastAsia="zh-CN"/>
              </w:rPr>
              <w:t xml:space="preserve"> </w:t>
            </w:r>
          </w:p>
          <w:p w14:paraId="568ECF54">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第1个月 &amp; 第5个月</w:t>
            </w:r>
          </w:p>
          <w:p w14:paraId="79E77E02">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1. 初期： 熟悉妇儿患者苏醒期常见问题（疼痛、恶心呕吐、寒战等）及处理。 2. 后期： 能够独立管理PACU，处理常见并发症。</w:t>
            </w:r>
          </w:p>
          <w:p w14:paraId="26C0689D">
            <w:pPr>
              <w:jc w:val="both"/>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 xml:space="preserve">独立值班与危重症处理 </w:t>
            </w:r>
          </w:p>
          <w:p w14:paraId="789FBB8D">
            <w:p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xml:space="preserve">第5-6个月 </w:t>
            </w:r>
          </w:p>
          <w:p w14:paraId="4FEF02F9">
            <w:pPr>
              <w:numPr>
                <w:ilvl w:val="0"/>
                <w:numId w:val="3"/>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xml:space="preserve">在二线医师备班下，独立承担一线值班任务。 </w:t>
            </w:r>
          </w:p>
          <w:p w14:paraId="496E17ED">
            <w:pPr>
              <w:numPr>
                <w:ilvl w:val="0"/>
                <w:numId w:val="3"/>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 xml:space="preserve">独立处理夜间急诊剖宫产、分娩镇痛、妇科急诊和儿科急诊手术的麻醉。 </w:t>
            </w:r>
          </w:p>
          <w:p w14:paraId="0EED47D5">
            <w:pPr>
              <w:numPr>
                <w:numId w:val="0"/>
              </w:numPr>
              <w:ind w:leftChars="0"/>
              <w:jc w:val="both"/>
              <w:rPr>
                <w:rFonts w:hint="default"/>
                <w:vertAlign w:val="baseline"/>
                <w:lang w:val="en-US" w:eastAsia="zh-CN"/>
              </w:rPr>
            </w:pPr>
            <w:r>
              <w:rPr>
                <w:rFonts w:hint="eastAsia" w:ascii="仿宋" w:hAnsi="仿宋" w:eastAsia="仿宋" w:cs="仿宋"/>
                <w:vertAlign w:val="baseline"/>
                <w:lang w:val="en-US" w:eastAsia="zh-CN"/>
              </w:rPr>
              <w:t>3. 作为团队成员，积极参与全院范围内的危重患者抢救。</w:t>
            </w:r>
          </w:p>
        </w:tc>
        <w:tc>
          <w:tcPr>
            <w:tcW w:w="3459" w:type="dxa"/>
            <w:shd w:val="clear" w:color="auto" w:fill="auto"/>
            <w:vAlign w:val="center"/>
          </w:tcPr>
          <w:p w14:paraId="160CD324">
            <w:pPr>
              <w:jc w:val="center"/>
              <w:rPr>
                <w:rFonts w:hint="default" w:asciiTheme="minorHAnsi" w:hAnsiTheme="minorHAnsi" w:eastAsiaTheme="minorEastAsia" w:cstheme="minorBidi"/>
                <w:b/>
                <w:bCs/>
                <w:kern w:val="2"/>
                <w:sz w:val="21"/>
                <w:szCs w:val="24"/>
                <w:lang w:val="en-US" w:eastAsia="zh-CN" w:bidi="ar-SA"/>
              </w:rPr>
            </w:pPr>
            <w:r>
              <w:rPr>
                <w:rFonts w:hint="eastAsia" w:cstheme="minorBidi"/>
                <w:b/>
                <w:bCs/>
                <w:kern w:val="2"/>
                <w:sz w:val="21"/>
                <w:szCs w:val="24"/>
                <w:lang w:val="en-US" w:eastAsia="zh-CN" w:bidi="ar-SA"/>
              </w:rPr>
              <w:t>麻醉科办公室和手术室</w:t>
            </w:r>
          </w:p>
        </w:tc>
      </w:tr>
      <w:tr w14:paraId="0DD96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432A9413">
            <w:pPr>
              <w:rPr>
                <w:rFonts w:hint="default"/>
                <w:b w:val="0"/>
                <w:bCs w:val="0"/>
                <w:color w:val="808080" w:themeColor="background1" w:themeShade="80"/>
                <w:lang w:val="en-US" w:eastAsia="zh-CN"/>
              </w:rPr>
            </w:pPr>
            <w:r>
              <w:rPr>
                <w:rFonts w:hint="eastAsia"/>
                <w:b/>
                <w:bCs/>
                <w:lang w:val="en-US" w:eastAsia="zh-CN"/>
              </w:rPr>
              <w:t>教学目标</w:t>
            </w:r>
          </w:p>
        </w:tc>
        <w:tc>
          <w:tcPr>
            <w:tcW w:w="6917" w:type="dxa"/>
            <w:gridSpan w:val="2"/>
            <w:vAlign w:val="center"/>
          </w:tcPr>
          <w:p w14:paraId="42B20443">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1. 知识目标： 掌握妇产科（产科、妇科）及儿科患者围术期生理、病理生理特点；精通常见妇产科及儿科手术的麻醉方案制定、实施与管理。</w:t>
            </w:r>
          </w:p>
          <w:p w14:paraId="7718DCC2">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2. 技能目标： 熟练掌握产科麻醉（椎管内麻醉为主）、儿科麻醉（全身麻醉为主）的核心操作技术；具备处理常见麻醉并发症及危急重症（如产科大出血、羊水栓塞、新生儿窒息等）的应急能力。</w:t>
            </w:r>
          </w:p>
          <w:p w14:paraId="6D0AD5B3">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val="0"/>
                <w:bCs w:val="0"/>
                <w:color w:val="auto"/>
                <w:sz w:val="28"/>
                <w:szCs w:val="28"/>
                <w:lang w:val="en-US" w:eastAsia="zh-CN"/>
              </w:rPr>
            </w:pPr>
            <w:r>
              <w:rPr>
                <w:rFonts w:hint="eastAsia" w:ascii="仿宋" w:hAnsi="仿宋" w:eastAsia="仿宋" w:cs="仿宋"/>
                <w:b w:val="0"/>
                <w:bCs w:val="0"/>
                <w:color w:val="auto"/>
                <w:sz w:val="21"/>
                <w:szCs w:val="21"/>
                <w:lang w:val="en-US" w:eastAsia="zh-CN"/>
              </w:rPr>
              <w:t>3. 态度目标： 培养严谨、负责的工作态度，树立以患者为中心的服务理念，具备良好的医患沟通能力和团队协作精神。</w:t>
            </w:r>
          </w:p>
        </w:tc>
      </w:tr>
      <w:tr w14:paraId="029D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5883C4CC">
            <w:pPr>
              <w:jc w:val="left"/>
              <w:rPr>
                <w:rFonts w:hint="eastAsia"/>
                <w:b/>
                <w:bCs/>
                <w:lang w:val="en-US" w:eastAsia="zh-CN"/>
              </w:rPr>
            </w:pPr>
            <w:r>
              <w:rPr>
                <w:rFonts w:hint="eastAsia"/>
                <w:b/>
                <w:bCs/>
                <w:lang w:val="en-US" w:eastAsia="zh-CN"/>
              </w:rPr>
              <w:t>其他说明</w:t>
            </w:r>
          </w:p>
        </w:tc>
        <w:tc>
          <w:tcPr>
            <w:tcW w:w="6917" w:type="dxa"/>
            <w:gridSpan w:val="2"/>
            <w:vAlign w:val="center"/>
          </w:tcPr>
          <w:p w14:paraId="2E2DCB6E">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val="0"/>
                <w:bCs w:val="0"/>
                <w:color w:val="auto"/>
                <w:sz w:val="28"/>
                <w:szCs w:val="28"/>
                <w:lang w:val="en-US" w:eastAsia="zh-CN"/>
              </w:rPr>
            </w:pPr>
            <w:r>
              <w:rPr>
                <w:rFonts w:hint="eastAsia" w:ascii="仿宋" w:hAnsi="仿宋" w:eastAsia="仿宋" w:cs="仿宋"/>
                <w:b w:val="0"/>
                <w:bCs w:val="0"/>
                <w:color w:val="auto"/>
                <w:sz w:val="21"/>
                <w:szCs w:val="21"/>
                <w:lang w:val="en-US" w:eastAsia="zh-CN"/>
              </w:rPr>
              <w:t>无</w:t>
            </w:r>
            <w:bookmarkStart w:id="0" w:name="_GoBack"/>
            <w:bookmarkEnd w:id="0"/>
          </w:p>
        </w:tc>
      </w:tr>
    </w:tbl>
    <w:p w14:paraId="40F1E3F5">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0887AB"/>
    <w:multiLevelType w:val="singleLevel"/>
    <w:tmpl w:val="210887AB"/>
    <w:lvl w:ilvl="0" w:tentative="0">
      <w:start w:val="1"/>
      <w:numFmt w:val="decimal"/>
      <w:suff w:val="space"/>
      <w:lvlText w:val="%1."/>
      <w:lvlJc w:val="left"/>
    </w:lvl>
  </w:abstractNum>
  <w:abstractNum w:abstractNumId="1">
    <w:nsid w:val="31D2994E"/>
    <w:multiLevelType w:val="singleLevel"/>
    <w:tmpl w:val="31D2994E"/>
    <w:lvl w:ilvl="0" w:tentative="0">
      <w:start w:val="2"/>
      <w:numFmt w:val="decimal"/>
      <w:suff w:val="space"/>
      <w:lvlText w:val="%1."/>
      <w:lvlJc w:val="left"/>
    </w:lvl>
  </w:abstractNum>
  <w:abstractNum w:abstractNumId="2">
    <w:nsid w:val="76E90AA5"/>
    <w:multiLevelType w:val="singleLevel"/>
    <w:tmpl w:val="76E90AA5"/>
    <w:lvl w:ilvl="0" w:tentative="0">
      <w:start w:val="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Y_MEDREF_DOCUID" w:val="{796AEEB7-A909-474F-BA54-91EE8313FF50}"/>
    <w:docVar w:name="KY_MEDREF_VERSION" w:val="3"/>
  </w:docVars>
  <w:rsids>
    <w:rsidRoot w:val="00000000"/>
    <w:rsid w:val="00E86CA1"/>
    <w:rsid w:val="01422176"/>
    <w:rsid w:val="015B3238"/>
    <w:rsid w:val="01BD616A"/>
    <w:rsid w:val="02151639"/>
    <w:rsid w:val="0328539C"/>
    <w:rsid w:val="03343D40"/>
    <w:rsid w:val="037107E0"/>
    <w:rsid w:val="03DB0660"/>
    <w:rsid w:val="04C9670A"/>
    <w:rsid w:val="0511564D"/>
    <w:rsid w:val="05593CCD"/>
    <w:rsid w:val="059A3C03"/>
    <w:rsid w:val="05C375FE"/>
    <w:rsid w:val="063B3638"/>
    <w:rsid w:val="075C73C2"/>
    <w:rsid w:val="07F608C5"/>
    <w:rsid w:val="08CB0CA3"/>
    <w:rsid w:val="096B4234"/>
    <w:rsid w:val="09945539"/>
    <w:rsid w:val="09D5345C"/>
    <w:rsid w:val="0A430D0D"/>
    <w:rsid w:val="0A454A85"/>
    <w:rsid w:val="0B226B74"/>
    <w:rsid w:val="0B8E7D66"/>
    <w:rsid w:val="0C4F74F5"/>
    <w:rsid w:val="0D927FE1"/>
    <w:rsid w:val="0DF02F5A"/>
    <w:rsid w:val="0E666D78"/>
    <w:rsid w:val="0E71409B"/>
    <w:rsid w:val="0F476BAA"/>
    <w:rsid w:val="0F6C4862"/>
    <w:rsid w:val="0FEF171B"/>
    <w:rsid w:val="10401F77"/>
    <w:rsid w:val="10795489"/>
    <w:rsid w:val="11D54941"/>
    <w:rsid w:val="11FA7F03"/>
    <w:rsid w:val="131E40C5"/>
    <w:rsid w:val="13C60364"/>
    <w:rsid w:val="13DA4490"/>
    <w:rsid w:val="14681A9C"/>
    <w:rsid w:val="146F2E2A"/>
    <w:rsid w:val="147D6BCA"/>
    <w:rsid w:val="163A66BD"/>
    <w:rsid w:val="168D57EA"/>
    <w:rsid w:val="16FF7D6A"/>
    <w:rsid w:val="176E33DE"/>
    <w:rsid w:val="180C6BE2"/>
    <w:rsid w:val="18664544"/>
    <w:rsid w:val="18B0756E"/>
    <w:rsid w:val="1AC0431E"/>
    <w:rsid w:val="1B590390"/>
    <w:rsid w:val="1B593774"/>
    <w:rsid w:val="1C907DE2"/>
    <w:rsid w:val="1CB3762C"/>
    <w:rsid w:val="1E4C7D38"/>
    <w:rsid w:val="1EC10726"/>
    <w:rsid w:val="1EE14925"/>
    <w:rsid w:val="1EF74148"/>
    <w:rsid w:val="1FCF6E73"/>
    <w:rsid w:val="20B16579"/>
    <w:rsid w:val="21354AB4"/>
    <w:rsid w:val="21A63C04"/>
    <w:rsid w:val="23294AEC"/>
    <w:rsid w:val="2366189C"/>
    <w:rsid w:val="23A777BF"/>
    <w:rsid w:val="24877D1C"/>
    <w:rsid w:val="254C061E"/>
    <w:rsid w:val="256E2C8A"/>
    <w:rsid w:val="258E6E89"/>
    <w:rsid w:val="25960BBC"/>
    <w:rsid w:val="27041EA4"/>
    <w:rsid w:val="272B65B9"/>
    <w:rsid w:val="272F6449"/>
    <w:rsid w:val="27B34984"/>
    <w:rsid w:val="28305FD5"/>
    <w:rsid w:val="28520641"/>
    <w:rsid w:val="28986222"/>
    <w:rsid w:val="28B5472C"/>
    <w:rsid w:val="28EC760A"/>
    <w:rsid w:val="291B4ED7"/>
    <w:rsid w:val="299F78B6"/>
    <w:rsid w:val="2AB63109"/>
    <w:rsid w:val="2CB90C8F"/>
    <w:rsid w:val="2DDB69E3"/>
    <w:rsid w:val="2E933762"/>
    <w:rsid w:val="2F067A90"/>
    <w:rsid w:val="2F666780"/>
    <w:rsid w:val="2FE36023"/>
    <w:rsid w:val="304545E8"/>
    <w:rsid w:val="30EB1633"/>
    <w:rsid w:val="31A16195"/>
    <w:rsid w:val="32D9327A"/>
    <w:rsid w:val="335F00B6"/>
    <w:rsid w:val="336456CD"/>
    <w:rsid w:val="339064C2"/>
    <w:rsid w:val="33B45D0C"/>
    <w:rsid w:val="33FF585B"/>
    <w:rsid w:val="340C3D9A"/>
    <w:rsid w:val="349618B6"/>
    <w:rsid w:val="34F0546A"/>
    <w:rsid w:val="35942299"/>
    <w:rsid w:val="35AA386B"/>
    <w:rsid w:val="35B20971"/>
    <w:rsid w:val="35BA0AF5"/>
    <w:rsid w:val="364C2B74"/>
    <w:rsid w:val="372B09DB"/>
    <w:rsid w:val="388A7983"/>
    <w:rsid w:val="38FB262F"/>
    <w:rsid w:val="39111E53"/>
    <w:rsid w:val="39194863"/>
    <w:rsid w:val="395F2BBE"/>
    <w:rsid w:val="3A0F6392"/>
    <w:rsid w:val="3A2B0CF2"/>
    <w:rsid w:val="3ABE1B66"/>
    <w:rsid w:val="3BC9431F"/>
    <w:rsid w:val="3C674EB4"/>
    <w:rsid w:val="3C8F37BA"/>
    <w:rsid w:val="3DCB6A74"/>
    <w:rsid w:val="3F220B27"/>
    <w:rsid w:val="40104C12"/>
    <w:rsid w:val="409C46F8"/>
    <w:rsid w:val="41586871"/>
    <w:rsid w:val="41CC4B69"/>
    <w:rsid w:val="41DF2AEE"/>
    <w:rsid w:val="41F83BB0"/>
    <w:rsid w:val="42165DE4"/>
    <w:rsid w:val="425828A0"/>
    <w:rsid w:val="42750D5C"/>
    <w:rsid w:val="453E18DA"/>
    <w:rsid w:val="45D16BF2"/>
    <w:rsid w:val="46E82445"/>
    <w:rsid w:val="475573AE"/>
    <w:rsid w:val="477738A5"/>
    <w:rsid w:val="49AD34D2"/>
    <w:rsid w:val="4A655B5A"/>
    <w:rsid w:val="4A91762E"/>
    <w:rsid w:val="4B090BDC"/>
    <w:rsid w:val="4C481290"/>
    <w:rsid w:val="4CE7337C"/>
    <w:rsid w:val="4CF11927"/>
    <w:rsid w:val="4D2F41FE"/>
    <w:rsid w:val="4D665E71"/>
    <w:rsid w:val="4EE47996"/>
    <w:rsid w:val="50B769E4"/>
    <w:rsid w:val="5151508A"/>
    <w:rsid w:val="52354064"/>
    <w:rsid w:val="52D95337"/>
    <w:rsid w:val="53095C1D"/>
    <w:rsid w:val="53566988"/>
    <w:rsid w:val="53EE2412"/>
    <w:rsid w:val="54E92D5B"/>
    <w:rsid w:val="554F7B33"/>
    <w:rsid w:val="56412C14"/>
    <w:rsid w:val="56B75990"/>
    <w:rsid w:val="56C87B9D"/>
    <w:rsid w:val="56E66E44"/>
    <w:rsid w:val="574511ED"/>
    <w:rsid w:val="5846521D"/>
    <w:rsid w:val="590B1FC3"/>
    <w:rsid w:val="5BD963A8"/>
    <w:rsid w:val="5C5B500F"/>
    <w:rsid w:val="5DBE13B2"/>
    <w:rsid w:val="5F4E7775"/>
    <w:rsid w:val="60F021CA"/>
    <w:rsid w:val="618648DC"/>
    <w:rsid w:val="61C13B66"/>
    <w:rsid w:val="64D12312"/>
    <w:rsid w:val="676E209B"/>
    <w:rsid w:val="67B81568"/>
    <w:rsid w:val="68684D3C"/>
    <w:rsid w:val="695A0B28"/>
    <w:rsid w:val="69E14DA6"/>
    <w:rsid w:val="6A022F6E"/>
    <w:rsid w:val="6A042842"/>
    <w:rsid w:val="6A1707C7"/>
    <w:rsid w:val="6A3B3D8A"/>
    <w:rsid w:val="6A7774B8"/>
    <w:rsid w:val="6A94006A"/>
    <w:rsid w:val="6CBA7B30"/>
    <w:rsid w:val="6CE95D1F"/>
    <w:rsid w:val="6DAA1953"/>
    <w:rsid w:val="6E241705"/>
    <w:rsid w:val="6E6E2980"/>
    <w:rsid w:val="6E881C94"/>
    <w:rsid w:val="6EA97E5C"/>
    <w:rsid w:val="6EC30F1E"/>
    <w:rsid w:val="6EDF562C"/>
    <w:rsid w:val="6F285225"/>
    <w:rsid w:val="6FB22D40"/>
    <w:rsid w:val="70C525FF"/>
    <w:rsid w:val="71015D2D"/>
    <w:rsid w:val="722241AD"/>
    <w:rsid w:val="73FC0A2E"/>
    <w:rsid w:val="74055B35"/>
    <w:rsid w:val="74237D69"/>
    <w:rsid w:val="74463A57"/>
    <w:rsid w:val="75CA34C7"/>
    <w:rsid w:val="75F91D1B"/>
    <w:rsid w:val="75FE6CDF"/>
    <w:rsid w:val="76432944"/>
    <w:rsid w:val="77190713"/>
    <w:rsid w:val="774C5829"/>
    <w:rsid w:val="784B788E"/>
    <w:rsid w:val="7A2E1215"/>
    <w:rsid w:val="7CC3397C"/>
    <w:rsid w:val="7CEA1D6C"/>
    <w:rsid w:val="7D344D95"/>
    <w:rsid w:val="7D8555F0"/>
    <w:rsid w:val="7DC10D1E"/>
    <w:rsid w:val="7EB0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1616</Words>
  <Characters>1686</Characters>
  <Lines>0</Lines>
  <Paragraphs>0</Paragraphs>
  <TotalTime>37</TotalTime>
  <ScaleCrop>false</ScaleCrop>
  <LinksUpToDate>false</LinksUpToDate>
  <CharactersWithSpaces>1690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2025-11-10T07:04:00Z</dcterms:created>
  <dc:creator>Administrator</dc:creator>
  <cp:lastModifiedBy>lee</cp:lastModifiedBy>
  <dcterms:modified xsi:type="dcterms:W3CDTF">2025-11-18T03:31:47Z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eyJoZGlkIjoiYzNlN2E3ZjA1OTE5YjBkMGVkNDViOTRmMWZiYTg5YmUiLCJ1c2VySWQiOiIyNjcxMTAxOTMifQ==</vt:lpwstr>
  </property>
  <property fmtid="{D5CDD505-2E9C-101B-9397-08002B2CF9AE}" pid="4" name="ICV">
    <vt:lpwstr>851690B6EC96402886565D592777E0F5_12</vt:lpwstr>
  </property>
</Properties>
</file>